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创艺简标宋" w:eastAsia="创艺简标宋"/>
          <w:sz w:val="44"/>
          <w:szCs w:val="44"/>
        </w:rPr>
      </w:pPr>
      <w:r>
        <w:rPr>
          <w:rFonts w:hint="eastAsia" w:ascii="创艺简标宋" w:eastAsia="创艺简标宋"/>
          <w:sz w:val="44"/>
          <w:szCs w:val="44"/>
        </w:rPr>
        <w:t>宁波市青宁文旅发展有限公司</w:t>
      </w:r>
    </w:p>
    <w:p>
      <w:pPr>
        <w:jc w:val="center"/>
        <w:rPr>
          <w:rFonts w:ascii="创艺简标宋" w:eastAsia="创艺简标宋"/>
          <w:sz w:val="44"/>
          <w:szCs w:val="44"/>
        </w:rPr>
      </w:pPr>
      <w:r>
        <w:rPr>
          <w:rFonts w:hint="eastAsia" w:ascii="创艺简标宋" w:eastAsia="创艺简标宋"/>
          <w:sz w:val="44"/>
          <w:szCs w:val="44"/>
        </w:rPr>
        <w:t>九峰山景区丛林探险项目公开询价采购函</w:t>
      </w:r>
    </w:p>
    <w:p>
      <w:pPr>
        <w:rPr>
          <w:rFonts w:ascii="创艺简标宋" w:eastAsia="创艺简标宋"/>
          <w:sz w:val="44"/>
          <w:szCs w:val="44"/>
        </w:rPr>
      </w:pPr>
    </w:p>
    <w:p>
      <w:pPr>
        <w:ind w:firstLine="640" w:firstLineChars="200"/>
        <w:rPr>
          <w:rFonts w:ascii="仿宋" w:hAnsi="仿宋" w:eastAsia="仿宋"/>
          <w:sz w:val="32"/>
          <w:szCs w:val="32"/>
        </w:rPr>
      </w:pPr>
      <w:r>
        <w:rPr>
          <w:rFonts w:hint="eastAsia" w:ascii="仿宋" w:hAnsi="仿宋" w:eastAsia="仿宋"/>
          <w:sz w:val="32"/>
          <w:szCs w:val="32"/>
          <w:u w:val="single"/>
        </w:rPr>
        <w:t>宁波市青宁文旅发展有限公司</w:t>
      </w:r>
      <w:r>
        <w:rPr>
          <w:rFonts w:hint="eastAsia" w:ascii="仿宋" w:hAnsi="仿宋" w:eastAsia="仿宋"/>
          <w:sz w:val="32"/>
          <w:szCs w:val="32"/>
        </w:rPr>
        <w:t>现以公开询价采购方式进行</w:t>
      </w:r>
      <w:r>
        <w:rPr>
          <w:rFonts w:hint="eastAsia" w:ascii="仿宋" w:hAnsi="仿宋" w:eastAsia="仿宋"/>
          <w:sz w:val="32"/>
          <w:szCs w:val="32"/>
          <w:u w:val="single"/>
        </w:rPr>
        <w:t>丛林探险游乐设施采购</w:t>
      </w:r>
      <w:r>
        <w:rPr>
          <w:rFonts w:hint="eastAsia" w:ascii="仿宋" w:hAnsi="仿宋" w:eastAsia="仿宋"/>
          <w:sz w:val="32"/>
          <w:szCs w:val="32"/>
        </w:rPr>
        <w:t>询价，欢迎具有相应资质能力的供应商积极参与。现将有关事项说明如下：</w:t>
      </w:r>
    </w:p>
    <w:p>
      <w:pPr>
        <w:ind w:firstLine="645"/>
        <w:rPr>
          <w:rFonts w:ascii="仿宋" w:hAnsi="仿宋" w:eastAsia="仿宋"/>
          <w:b/>
          <w:sz w:val="32"/>
          <w:szCs w:val="32"/>
        </w:rPr>
      </w:pPr>
      <w:r>
        <w:rPr>
          <w:rFonts w:hint="eastAsia" w:ascii="仿宋" w:hAnsi="仿宋" w:eastAsia="仿宋"/>
          <w:b/>
          <w:sz w:val="32"/>
          <w:szCs w:val="32"/>
        </w:rPr>
        <w:t>一、总体要求</w:t>
      </w:r>
    </w:p>
    <w:p>
      <w:pPr>
        <w:ind w:firstLine="645"/>
        <w:rPr>
          <w:rFonts w:ascii="仿宋" w:hAnsi="仿宋" w:eastAsia="仿宋"/>
          <w:sz w:val="32"/>
          <w:szCs w:val="32"/>
        </w:rPr>
      </w:pPr>
      <w:r>
        <w:rPr>
          <w:rFonts w:hint="eastAsia" w:ascii="仿宋" w:hAnsi="仿宋" w:eastAsia="仿宋"/>
          <w:sz w:val="32"/>
          <w:szCs w:val="32"/>
        </w:rPr>
        <w:t>1、本项目应以人民币报价。</w:t>
      </w:r>
    </w:p>
    <w:p>
      <w:pPr>
        <w:ind w:firstLine="645"/>
        <w:rPr>
          <w:rFonts w:ascii="仿宋" w:hAnsi="仿宋" w:eastAsia="仿宋"/>
          <w:sz w:val="32"/>
          <w:szCs w:val="32"/>
        </w:rPr>
      </w:pPr>
      <w:r>
        <w:rPr>
          <w:rFonts w:hint="eastAsia" w:ascii="仿宋" w:hAnsi="仿宋" w:eastAsia="仿宋"/>
          <w:sz w:val="32"/>
          <w:szCs w:val="32"/>
        </w:rPr>
        <w:t>2、项目名称：九峰山奇幻丛林</w:t>
      </w:r>
    </w:p>
    <w:p>
      <w:pPr>
        <w:ind w:firstLine="645"/>
        <w:rPr>
          <w:rFonts w:ascii="仿宋" w:hAnsi="仿宋" w:eastAsia="仿宋"/>
          <w:sz w:val="32"/>
          <w:szCs w:val="32"/>
        </w:rPr>
      </w:pPr>
      <w:r>
        <w:rPr>
          <w:rFonts w:hint="eastAsia" w:ascii="仿宋" w:hAnsi="仿宋" w:eastAsia="仿宋"/>
          <w:sz w:val="32"/>
          <w:szCs w:val="32"/>
        </w:rPr>
        <w:t>3、项目地点：宁波九峰山网岙景区原烧烤场</w:t>
      </w:r>
    </w:p>
    <w:p>
      <w:pPr>
        <w:ind w:firstLine="645"/>
        <w:rPr>
          <w:rFonts w:ascii="仿宋" w:hAnsi="仿宋" w:eastAsia="仿宋"/>
          <w:sz w:val="32"/>
          <w:szCs w:val="32"/>
        </w:rPr>
      </w:pPr>
      <w:r>
        <w:rPr>
          <w:rFonts w:hint="eastAsia" w:ascii="仿宋" w:hAnsi="仿宋" w:eastAsia="仿宋"/>
          <w:sz w:val="32"/>
          <w:szCs w:val="32"/>
        </w:rPr>
        <w:t>3、本次采购招标设控制价，且报价合计不得超过</w:t>
      </w:r>
      <w:r>
        <w:rPr>
          <w:rFonts w:ascii="仿宋" w:hAnsi="仿宋" w:eastAsia="仿宋"/>
          <w:sz w:val="32"/>
          <w:szCs w:val="32"/>
        </w:rPr>
        <w:t>85</w:t>
      </w:r>
      <w:r>
        <w:rPr>
          <w:rFonts w:hint="eastAsia" w:ascii="仿宋" w:hAnsi="仿宋" w:eastAsia="仿宋"/>
          <w:sz w:val="32"/>
          <w:szCs w:val="32"/>
        </w:rPr>
        <w:t>万元，报价均包括人工费、材料费、机械费、运输、税费等交付采购人使用前所有可能发生的所有费用。</w:t>
      </w:r>
    </w:p>
    <w:p>
      <w:pPr>
        <w:ind w:firstLine="645"/>
        <w:rPr>
          <w:rFonts w:ascii="仿宋" w:hAnsi="仿宋" w:eastAsia="仿宋"/>
          <w:sz w:val="32"/>
          <w:szCs w:val="32"/>
        </w:rPr>
      </w:pPr>
      <w:r>
        <w:rPr>
          <w:rFonts w:hint="eastAsia" w:ascii="仿宋" w:hAnsi="仿宋" w:eastAsia="仿宋"/>
          <w:sz w:val="32"/>
          <w:szCs w:val="32"/>
        </w:rPr>
        <w:t>4、采购模式：邀请询价、综合评议，竞价低者优先。</w:t>
      </w:r>
    </w:p>
    <w:p>
      <w:pPr>
        <w:ind w:firstLine="645"/>
        <w:rPr>
          <w:rFonts w:ascii="仿宋" w:hAnsi="仿宋" w:eastAsia="仿宋"/>
          <w:sz w:val="32"/>
          <w:szCs w:val="32"/>
        </w:rPr>
      </w:pPr>
      <w:r>
        <w:rPr>
          <w:rFonts w:hint="eastAsia" w:ascii="仿宋" w:hAnsi="仿宋" w:eastAsia="仿宋"/>
          <w:sz w:val="32"/>
          <w:szCs w:val="32"/>
        </w:rPr>
        <w:t>5、报价内容：丛林探险成人、儿童线路单价；魔网单价；烧烤台拆除费用及其他杂费。数量、单位详见附件。</w:t>
      </w:r>
    </w:p>
    <w:p>
      <w:pPr>
        <w:ind w:firstLine="645"/>
        <w:rPr>
          <w:rFonts w:ascii="仿宋" w:hAnsi="仿宋" w:eastAsia="仿宋"/>
          <w:sz w:val="32"/>
          <w:szCs w:val="32"/>
        </w:rPr>
      </w:pPr>
      <w:r>
        <w:rPr>
          <w:rFonts w:hint="eastAsia" w:ascii="仿宋" w:hAnsi="仿宋" w:eastAsia="仿宋"/>
          <w:sz w:val="32"/>
          <w:szCs w:val="32"/>
        </w:rPr>
        <w:t>6、付款方式：</w:t>
      </w:r>
    </w:p>
    <w:p>
      <w:pPr>
        <w:ind w:firstLine="645"/>
        <w:rPr>
          <w:rFonts w:ascii="仿宋" w:hAnsi="仿宋" w:eastAsia="仿宋"/>
          <w:sz w:val="32"/>
          <w:szCs w:val="32"/>
        </w:rPr>
      </w:pPr>
      <w:r>
        <w:rPr>
          <w:rFonts w:hint="eastAsia" w:ascii="仿宋" w:hAnsi="仿宋" w:eastAsia="仿宋"/>
          <w:sz w:val="32"/>
          <w:szCs w:val="32"/>
        </w:rPr>
        <w:t>（1）合同签订后</w:t>
      </w:r>
      <w:r>
        <w:rPr>
          <w:rFonts w:ascii="仿宋" w:hAnsi="仿宋" w:eastAsia="仿宋"/>
          <w:sz w:val="32"/>
          <w:szCs w:val="32"/>
        </w:rPr>
        <w:t>3</w:t>
      </w:r>
      <w:r>
        <w:rPr>
          <w:rFonts w:hint="eastAsia" w:ascii="仿宋" w:hAnsi="仿宋" w:eastAsia="仿宋"/>
          <w:sz w:val="32"/>
          <w:szCs w:val="32"/>
        </w:rPr>
        <w:t>0%预付款；</w:t>
      </w:r>
    </w:p>
    <w:p>
      <w:pPr>
        <w:ind w:firstLine="645"/>
        <w:rPr>
          <w:rFonts w:ascii="仿宋" w:hAnsi="仿宋" w:eastAsia="仿宋"/>
          <w:sz w:val="32"/>
          <w:szCs w:val="32"/>
        </w:rPr>
      </w:pPr>
      <w:r>
        <w:rPr>
          <w:rFonts w:hint="eastAsia" w:ascii="仿宋" w:hAnsi="仿宋" w:eastAsia="仿宋"/>
          <w:sz w:val="32"/>
          <w:szCs w:val="32"/>
        </w:rPr>
        <w:t>（2）游艺设施基础安装完成后支付5</w:t>
      </w:r>
      <w:r>
        <w:rPr>
          <w:rFonts w:ascii="仿宋" w:hAnsi="仿宋" w:eastAsia="仿宋"/>
          <w:sz w:val="32"/>
          <w:szCs w:val="32"/>
        </w:rPr>
        <w:t>0</w:t>
      </w:r>
      <w:r>
        <w:rPr>
          <w:rFonts w:hint="eastAsia" w:ascii="仿宋" w:hAnsi="仿宋" w:eastAsia="仿宋"/>
          <w:sz w:val="32"/>
          <w:szCs w:val="32"/>
        </w:rPr>
        <w:t>%；</w:t>
      </w:r>
    </w:p>
    <w:p>
      <w:pPr>
        <w:ind w:firstLine="645"/>
        <w:rPr>
          <w:rFonts w:ascii="仿宋" w:hAnsi="仿宋" w:eastAsia="仿宋"/>
          <w:sz w:val="32"/>
          <w:szCs w:val="32"/>
        </w:rPr>
      </w:pPr>
      <w:r>
        <w:rPr>
          <w:rFonts w:hint="eastAsia" w:ascii="仿宋" w:hAnsi="仿宋" w:eastAsia="仿宋"/>
          <w:sz w:val="32"/>
          <w:szCs w:val="32"/>
        </w:rPr>
        <w:t>（3）验收合格后支付</w:t>
      </w:r>
      <w:r>
        <w:rPr>
          <w:rFonts w:ascii="仿宋" w:hAnsi="仿宋" w:eastAsia="仿宋"/>
          <w:sz w:val="32"/>
          <w:szCs w:val="32"/>
        </w:rPr>
        <w:t>15</w:t>
      </w:r>
      <w:r>
        <w:rPr>
          <w:rFonts w:hint="eastAsia" w:ascii="仿宋" w:hAnsi="仿宋" w:eastAsia="仿宋"/>
          <w:sz w:val="32"/>
          <w:szCs w:val="32"/>
        </w:rPr>
        <w:t>%，余款5%为项目质保金。</w:t>
      </w:r>
    </w:p>
    <w:p>
      <w:pPr>
        <w:ind w:firstLine="645"/>
        <w:rPr>
          <w:rFonts w:ascii="仿宋" w:hAnsi="仿宋" w:eastAsia="仿宋"/>
          <w:sz w:val="32"/>
          <w:szCs w:val="32"/>
        </w:rPr>
      </w:pPr>
      <w:r>
        <w:rPr>
          <w:rFonts w:hint="eastAsia" w:ascii="仿宋" w:hAnsi="仿宋" w:eastAsia="仿宋"/>
          <w:sz w:val="32"/>
          <w:szCs w:val="32"/>
        </w:rPr>
        <w:t>7、质量保证：质保期为验收合格之日起1年，在此期间因安装、质量造成的问题无偿保修，由此造成的费用含在投标报价内。</w:t>
      </w:r>
    </w:p>
    <w:p>
      <w:pPr>
        <w:ind w:firstLine="645"/>
        <w:rPr>
          <w:rFonts w:ascii="仿宋" w:hAnsi="仿宋" w:eastAsia="仿宋"/>
          <w:b/>
          <w:sz w:val="32"/>
          <w:szCs w:val="32"/>
        </w:rPr>
      </w:pPr>
      <w:r>
        <w:rPr>
          <w:rFonts w:hint="eastAsia" w:ascii="仿宋" w:hAnsi="仿宋" w:eastAsia="仿宋"/>
          <w:b/>
          <w:sz w:val="32"/>
          <w:szCs w:val="32"/>
        </w:rPr>
        <w:t>二、游乐设施采购产品标准：</w:t>
      </w:r>
    </w:p>
    <w:p>
      <w:pPr>
        <w:ind w:firstLine="645"/>
        <w:rPr>
          <w:rFonts w:ascii="仿宋" w:hAnsi="仿宋" w:eastAsia="仿宋"/>
          <w:sz w:val="32"/>
          <w:szCs w:val="32"/>
        </w:rPr>
      </w:pPr>
      <w:r>
        <w:rPr>
          <w:rFonts w:hint="eastAsia" w:ascii="仿宋" w:hAnsi="仿宋" w:eastAsia="仿宋"/>
          <w:sz w:val="32"/>
          <w:szCs w:val="32"/>
        </w:rPr>
        <w:t>1、所有产品必须符合现行行业国家标准及环保要求。</w:t>
      </w:r>
    </w:p>
    <w:p>
      <w:pPr>
        <w:ind w:firstLine="645"/>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、产品基材、贴面、封边、五金、涂层等质量必须等于或优于以上质量且符合现行游乐设施行业国家标准。油漆及涂层必须符合环保要求，通过国家环保认证。</w:t>
      </w:r>
    </w:p>
    <w:p>
      <w:pPr>
        <w:ind w:firstLine="64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、采购人有参考品牌的，供应商应选择采购人参考品牌的产品或相当于（优于）采购人参考品牌的产品。</w:t>
      </w:r>
    </w:p>
    <w:p>
      <w:pPr>
        <w:ind w:firstLine="645"/>
        <w:rPr>
          <w:rFonts w:ascii="仿宋" w:hAnsi="仿宋" w:eastAsia="仿宋"/>
          <w:b/>
          <w:sz w:val="32"/>
          <w:szCs w:val="32"/>
        </w:rPr>
      </w:pPr>
      <w:r>
        <w:rPr>
          <w:rFonts w:hint="eastAsia" w:ascii="仿宋" w:hAnsi="仿宋" w:eastAsia="仿宋"/>
          <w:b/>
          <w:sz w:val="32"/>
          <w:szCs w:val="32"/>
        </w:rPr>
        <w:t>三、报价要求</w:t>
      </w:r>
    </w:p>
    <w:p>
      <w:pPr>
        <w:ind w:firstLine="645"/>
        <w:rPr>
          <w:rFonts w:ascii="仿宋" w:hAnsi="仿宋" w:eastAsia="仿宋"/>
          <w:sz w:val="32"/>
          <w:szCs w:val="32"/>
        </w:rPr>
      </w:pPr>
      <w:r>
        <w:rPr>
          <w:rFonts w:hint="eastAsia" w:ascii="仿宋" w:hAnsi="仿宋" w:eastAsia="仿宋"/>
          <w:sz w:val="32"/>
          <w:szCs w:val="32"/>
        </w:rPr>
        <w:t>1、报价文件需加盖公章。</w:t>
      </w:r>
    </w:p>
    <w:p>
      <w:pPr>
        <w:ind w:firstLine="645"/>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、本次公开询价在报价前不接受报名登记。</w:t>
      </w:r>
    </w:p>
    <w:p>
      <w:pPr>
        <w:ind w:firstLine="64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、报价文件及相关文件资料一式两份密封后寄送至要求地址。</w:t>
      </w:r>
    </w:p>
    <w:p>
      <w:pPr>
        <w:ind w:firstLine="645"/>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、时间：报价单位需在20</w:t>
      </w:r>
      <w:r>
        <w:rPr>
          <w:rFonts w:ascii="仿宋" w:hAnsi="仿宋" w:eastAsia="仿宋"/>
          <w:sz w:val="32"/>
          <w:szCs w:val="32"/>
        </w:rPr>
        <w:t>21</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月3</w:t>
      </w:r>
      <w:r>
        <w:rPr>
          <w:rFonts w:ascii="仿宋" w:hAnsi="仿宋" w:eastAsia="仿宋"/>
          <w:sz w:val="32"/>
          <w:szCs w:val="32"/>
        </w:rPr>
        <w:t>0</w:t>
      </w:r>
      <w:r>
        <w:rPr>
          <w:rFonts w:hint="eastAsia" w:ascii="仿宋" w:hAnsi="仿宋" w:eastAsia="仿宋"/>
          <w:sz w:val="32"/>
          <w:szCs w:val="32"/>
        </w:rPr>
        <w:t>日下午16时之前（以签收时间为准）寄送一次性书面报价。联系人：忻</w:t>
      </w:r>
      <w:r>
        <w:rPr>
          <w:rFonts w:hint="eastAsia" w:ascii="仿宋" w:hAnsi="仿宋" w:eastAsia="仿宋"/>
          <w:sz w:val="32"/>
          <w:szCs w:val="32"/>
          <w:lang w:val="en-US" w:eastAsia="zh-CN"/>
        </w:rPr>
        <w:t>先生</w:t>
      </w:r>
      <w:bookmarkStart w:id="0" w:name="_GoBack"/>
      <w:bookmarkEnd w:id="0"/>
      <w:r>
        <w:rPr>
          <w:rFonts w:hint="eastAsia" w:ascii="仿宋" w:hAnsi="仿宋" w:eastAsia="仿宋"/>
          <w:sz w:val="32"/>
          <w:szCs w:val="32"/>
        </w:rPr>
        <w:t>，联系电话1</w:t>
      </w:r>
      <w:r>
        <w:rPr>
          <w:rFonts w:ascii="仿宋" w:hAnsi="仿宋" w:eastAsia="仿宋"/>
          <w:sz w:val="32"/>
          <w:szCs w:val="32"/>
        </w:rPr>
        <w:t>8094505620</w:t>
      </w:r>
      <w:r>
        <w:rPr>
          <w:rFonts w:hint="eastAsia" w:ascii="仿宋" w:hAnsi="仿宋" w:eastAsia="仿宋"/>
          <w:sz w:val="32"/>
          <w:szCs w:val="32"/>
        </w:rPr>
        <w:t>。</w:t>
      </w:r>
    </w:p>
    <w:p>
      <w:pPr>
        <w:ind w:firstLine="645"/>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、地址：</w:t>
      </w:r>
      <w:r>
        <w:rPr>
          <w:rFonts w:hint="eastAsia" w:ascii="仿宋" w:hAnsi="仿宋" w:eastAsia="仿宋"/>
          <w:sz w:val="32"/>
          <w:szCs w:val="32"/>
          <w:u w:val="single"/>
        </w:rPr>
        <w:t>宁波市北仑区太河南路九峰山网岙景区游客服务中心二楼办公室</w:t>
      </w:r>
      <w:r>
        <w:rPr>
          <w:rFonts w:hint="eastAsia" w:ascii="仿宋" w:hAnsi="仿宋" w:eastAsia="仿宋"/>
          <w:sz w:val="32"/>
          <w:szCs w:val="32"/>
        </w:rPr>
        <w:t>。</w:t>
      </w:r>
    </w:p>
    <w:p>
      <w:pPr>
        <w:ind w:firstLine="645"/>
        <w:rPr>
          <w:rFonts w:ascii="仿宋" w:hAnsi="仿宋" w:eastAsia="仿宋"/>
          <w:b/>
          <w:sz w:val="32"/>
          <w:szCs w:val="32"/>
        </w:rPr>
      </w:pPr>
      <w:r>
        <w:rPr>
          <w:rFonts w:hint="eastAsia" w:ascii="仿宋" w:hAnsi="仿宋" w:eastAsia="仿宋"/>
          <w:b/>
          <w:sz w:val="32"/>
          <w:szCs w:val="32"/>
        </w:rPr>
        <w:t>四、报价文件构成</w:t>
      </w:r>
    </w:p>
    <w:p>
      <w:pPr>
        <w:ind w:firstLine="645"/>
        <w:rPr>
          <w:rFonts w:ascii="仿宋" w:hAnsi="仿宋" w:eastAsia="仿宋"/>
          <w:sz w:val="32"/>
          <w:szCs w:val="32"/>
        </w:rPr>
      </w:pPr>
      <w:r>
        <w:rPr>
          <w:rFonts w:hint="eastAsia" w:ascii="仿宋" w:hAnsi="仿宋" w:eastAsia="仿宋"/>
          <w:sz w:val="32"/>
          <w:szCs w:val="32"/>
        </w:rPr>
        <w:t>报价文件应包括下列部分：</w:t>
      </w:r>
    </w:p>
    <w:p>
      <w:pPr>
        <w:ind w:firstLine="645"/>
        <w:rPr>
          <w:rFonts w:ascii="仿宋" w:hAnsi="仿宋" w:eastAsia="仿宋"/>
          <w:sz w:val="32"/>
          <w:szCs w:val="32"/>
        </w:rPr>
      </w:pPr>
      <w:r>
        <w:rPr>
          <w:rFonts w:hint="eastAsia" w:ascii="仿宋" w:hAnsi="仿宋" w:eastAsia="仿宋"/>
          <w:sz w:val="32"/>
          <w:szCs w:val="32"/>
        </w:rPr>
        <w:t>1、法人身份证正反面</w:t>
      </w:r>
    </w:p>
    <w:p>
      <w:pPr>
        <w:ind w:firstLine="645"/>
        <w:rPr>
          <w:rFonts w:ascii="仿宋" w:hAnsi="仿宋" w:eastAsia="仿宋"/>
          <w:sz w:val="32"/>
          <w:szCs w:val="32"/>
        </w:rPr>
      </w:pPr>
      <w:r>
        <w:rPr>
          <w:rFonts w:hint="eastAsia" w:ascii="仿宋" w:hAnsi="仿宋" w:eastAsia="仿宋"/>
          <w:sz w:val="32"/>
          <w:szCs w:val="32"/>
        </w:rPr>
        <w:t>2、营业执照扫描件</w:t>
      </w:r>
    </w:p>
    <w:p>
      <w:pPr>
        <w:ind w:firstLine="64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、报价设施清单（含单价和总价）</w:t>
      </w:r>
    </w:p>
    <w:p>
      <w:pPr>
        <w:ind w:firstLine="645"/>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、其他相关资质介绍文件</w:t>
      </w:r>
    </w:p>
    <w:p>
      <w:pPr>
        <w:ind w:firstLine="645"/>
        <w:rPr>
          <w:rFonts w:ascii="仿宋" w:hAnsi="仿宋" w:eastAsia="仿宋"/>
          <w:b/>
          <w:sz w:val="32"/>
          <w:szCs w:val="32"/>
        </w:rPr>
      </w:pPr>
    </w:p>
    <w:p>
      <w:pPr>
        <w:rPr>
          <w:rFonts w:ascii="仿宋" w:hAnsi="仿宋" w:eastAsia="仿宋"/>
          <w:sz w:val="32"/>
          <w:szCs w:val="32"/>
        </w:rPr>
      </w:pPr>
    </w:p>
    <w:p>
      <w:pPr>
        <w:ind w:firstLine="645"/>
        <w:jc w:val="right"/>
        <w:rPr>
          <w:rFonts w:ascii="仿宋" w:hAnsi="仿宋" w:eastAsia="仿宋"/>
          <w:sz w:val="32"/>
          <w:szCs w:val="32"/>
        </w:rPr>
      </w:pPr>
      <w:r>
        <w:rPr>
          <w:rFonts w:hint="eastAsia" w:ascii="仿宋" w:hAnsi="仿宋" w:eastAsia="仿宋"/>
          <w:sz w:val="32"/>
          <w:szCs w:val="32"/>
        </w:rPr>
        <w:t>宁波市青宁文旅发展有限公司</w:t>
      </w:r>
    </w:p>
    <w:p>
      <w:pPr>
        <w:ind w:right="640" w:firstLine="645"/>
        <w:jc w:val="righ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20</w:t>
      </w:r>
      <w:r>
        <w:rPr>
          <w:rFonts w:ascii="仿宋" w:hAnsi="仿宋" w:eastAsia="仿宋"/>
          <w:sz w:val="32"/>
          <w:szCs w:val="32"/>
        </w:rPr>
        <w:t>21</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w:t>
      </w:r>
      <w:r>
        <w:rPr>
          <w:rFonts w:ascii="仿宋" w:hAnsi="仿宋" w:eastAsia="仿宋"/>
          <w:sz w:val="32"/>
          <w:szCs w:val="32"/>
        </w:rPr>
        <w:t>26</w:t>
      </w:r>
      <w:r>
        <w:rPr>
          <w:rFonts w:hint="eastAsia" w:ascii="仿宋" w:hAnsi="仿宋" w:eastAsia="仿宋"/>
          <w:sz w:val="32"/>
          <w:szCs w:val="32"/>
        </w:rPr>
        <w:t>日</w:t>
      </w: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firstLine="645"/>
        <w:jc w:val="right"/>
        <w:rPr>
          <w:rFonts w:ascii="仿宋" w:hAnsi="仿宋" w:eastAsia="仿宋"/>
          <w:sz w:val="32"/>
          <w:szCs w:val="32"/>
        </w:rPr>
      </w:pPr>
    </w:p>
    <w:p>
      <w:pPr>
        <w:ind w:right="640"/>
        <w:rPr>
          <w:rFonts w:ascii="仿宋" w:hAnsi="仿宋" w:eastAsia="仿宋"/>
          <w:sz w:val="32"/>
          <w:szCs w:val="32"/>
        </w:rPr>
      </w:pPr>
    </w:p>
    <w:p>
      <w:pPr>
        <w:ind w:right="640"/>
        <w:jc w:val="center"/>
        <w:rPr>
          <w:rFonts w:ascii="仿宋" w:hAnsi="仿宋" w:eastAsia="仿宋"/>
          <w:sz w:val="32"/>
          <w:szCs w:val="32"/>
        </w:rPr>
      </w:pPr>
      <w:r>
        <w:rPr>
          <w:rFonts w:hint="eastAsia" w:ascii="仿宋" w:hAnsi="仿宋" w:eastAsia="仿宋"/>
          <w:sz w:val="32"/>
          <w:szCs w:val="32"/>
        </w:rPr>
        <w:t>附件</w:t>
      </w:r>
    </w:p>
    <w:tbl>
      <w:tblPr>
        <w:tblStyle w:val="6"/>
        <w:tblpPr w:leftFromText="180" w:rightFromText="180" w:vertAnchor="text" w:horzAnchor="margin" w:tblpXSpec="center" w:tblpY="662"/>
        <w:tblW w:w="8864" w:type="dxa"/>
        <w:tblInd w:w="0" w:type="dxa"/>
        <w:tblLayout w:type="autofit"/>
        <w:tblCellMar>
          <w:top w:w="0" w:type="dxa"/>
          <w:left w:w="108" w:type="dxa"/>
          <w:bottom w:w="0" w:type="dxa"/>
          <w:right w:w="108" w:type="dxa"/>
        </w:tblCellMar>
      </w:tblPr>
      <w:tblGrid>
        <w:gridCol w:w="1056"/>
        <w:gridCol w:w="3273"/>
        <w:gridCol w:w="825"/>
        <w:gridCol w:w="1032"/>
        <w:gridCol w:w="2678"/>
      </w:tblGrid>
      <w:tr>
        <w:tblPrEx>
          <w:tblCellMar>
            <w:top w:w="0" w:type="dxa"/>
            <w:left w:w="108" w:type="dxa"/>
            <w:bottom w:w="0" w:type="dxa"/>
            <w:right w:w="108" w:type="dxa"/>
          </w:tblCellMar>
        </w:tblPrEx>
        <w:trPr>
          <w:trHeight w:val="359" w:hRule="atLeast"/>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  号</w:t>
            </w:r>
          </w:p>
        </w:tc>
        <w:tc>
          <w:tcPr>
            <w:tcW w:w="32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项目内容</w:t>
            </w:r>
          </w:p>
        </w:tc>
        <w:tc>
          <w:tcPr>
            <w:tcW w:w="8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单  位</w:t>
            </w:r>
          </w:p>
        </w:tc>
        <w:tc>
          <w:tcPr>
            <w:tcW w:w="10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数  量</w:t>
            </w:r>
          </w:p>
        </w:tc>
        <w:tc>
          <w:tcPr>
            <w:tcW w:w="26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trHeight w:val="256"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1</w:t>
            </w:r>
          </w:p>
        </w:tc>
        <w:tc>
          <w:tcPr>
            <w:tcW w:w="3273"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成人丛林穿越</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m</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320</w:t>
            </w:r>
          </w:p>
        </w:tc>
        <w:tc>
          <w:tcPr>
            <w:tcW w:w="267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含主材及人工</w:t>
            </w:r>
          </w:p>
        </w:tc>
      </w:tr>
      <w:tr>
        <w:tblPrEx>
          <w:tblCellMar>
            <w:top w:w="0" w:type="dxa"/>
            <w:left w:w="108" w:type="dxa"/>
            <w:bottom w:w="0" w:type="dxa"/>
            <w:right w:w="108" w:type="dxa"/>
          </w:tblCellMar>
        </w:tblPrEx>
        <w:trPr>
          <w:trHeight w:val="256"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2</w:t>
            </w:r>
          </w:p>
        </w:tc>
        <w:tc>
          <w:tcPr>
            <w:tcW w:w="3273"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儿童丛林穿越</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m</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100</w:t>
            </w:r>
          </w:p>
        </w:tc>
        <w:tc>
          <w:tcPr>
            <w:tcW w:w="267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含主材及人工</w:t>
            </w:r>
          </w:p>
        </w:tc>
      </w:tr>
      <w:tr>
        <w:tblPrEx>
          <w:tblCellMar>
            <w:top w:w="0" w:type="dxa"/>
            <w:left w:w="108" w:type="dxa"/>
            <w:bottom w:w="0" w:type="dxa"/>
            <w:right w:w="108" w:type="dxa"/>
          </w:tblCellMar>
        </w:tblPrEx>
        <w:trPr>
          <w:trHeight w:val="256"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p>
        </w:tc>
        <w:tc>
          <w:tcPr>
            <w:tcW w:w="3273"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平台（暂定）</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45</w:t>
            </w:r>
          </w:p>
        </w:tc>
        <w:tc>
          <w:tcPr>
            <w:tcW w:w="267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含主材及人工</w:t>
            </w:r>
          </w:p>
        </w:tc>
      </w:tr>
      <w:tr>
        <w:tblPrEx>
          <w:tblCellMar>
            <w:top w:w="0" w:type="dxa"/>
            <w:left w:w="108" w:type="dxa"/>
            <w:bottom w:w="0" w:type="dxa"/>
            <w:right w:w="108" w:type="dxa"/>
          </w:tblCellMar>
        </w:tblPrEx>
        <w:trPr>
          <w:trHeight w:val="256"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4</w:t>
            </w:r>
          </w:p>
        </w:tc>
        <w:tc>
          <w:tcPr>
            <w:tcW w:w="3273"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魔网</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252</w:t>
            </w:r>
          </w:p>
        </w:tc>
        <w:tc>
          <w:tcPr>
            <w:tcW w:w="267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含主材及人工</w:t>
            </w:r>
          </w:p>
        </w:tc>
      </w:tr>
      <w:tr>
        <w:tblPrEx>
          <w:tblCellMar>
            <w:top w:w="0" w:type="dxa"/>
            <w:left w:w="108" w:type="dxa"/>
            <w:bottom w:w="0" w:type="dxa"/>
            <w:right w:w="108" w:type="dxa"/>
          </w:tblCellMar>
        </w:tblPrEx>
        <w:trPr>
          <w:trHeight w:val="256"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5</w:t>
            </w:r>
          </w:p>
        </w:tc>
        <w:tc>
          <w:tcPr>
            <w:tcW w:w="3273"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烧烤台拆除</w:t>
            </w: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套</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150</w:t>
            </w:r>
          </w:p>
        </w:tc>
        <w:tc>
          <w:tcPr>
            <w:tcW w:w="267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约1</w:t>
            </w:r>
            <w:r>
              <w:rPr>
                <w:rFonts w:ascii="黑体" w:hAnsi="黑体" w:eastAsia="黑体" w:cs="宋体"/>
                <w:color w:val="000000"/>
                <w:kern w:val="0"/>
                <w:sz w:val="28"/>
                <w:szCs w:val="28"/>
              </w:rPr>
              <w:t>50</w:t>
            </w:r>
            <w:r>
              <w:rPr>
                <w:rFonts w:hint="eastAsia" w:ascii="黑体" w:hAnsi="黑体" w:eastAsia="黑体" w:cs="宋体"/>
                <w:color w:val="000000"/>
                <w:kern w:val="0"/>
                <w:sz w:val="28"/>
                <w:szCs w:val="28"/>
              </w:rPr>
              <w:t>，实际按拆除数量结算</w:t>
            </w:r>
          </w:p>
        </w:tc>
      </w:tr>
    </w:tbl>
    <w:p>
      <w:pPr>
        <w:ind w:right="640"/>
        <w:jc w:val="center"/>
        <w:rPr>
          <w:rFonts w:ascii="仿宋" w:hAnsi="仿宋" w:eastAsia="仿宋"/>
          <w:sz w:val="32"/>
          <w:szCs w:val="32"/>
        </w:rPr>
      </w:pPr>
      <w:r>
        <w:rPr>
          <w:rFonts w:hint="eastAsia" w:ascii="仿宋" w:hAnsi="仿宋" w:eastAsia="仿宋"/>
          <w:sz w:val="32"/>
          <w:szCs w:val="32"/>
        </w:rPr>
        <w:t>采购需求内容</w:t>
      </w:r>
    </w:p>
    <w:p>
      <w:pPr>
        <w:ind w:right="640"/>
        <w:rPr>
          <w:rFonts w:ascii="仿宋" w:hAnsi="仿宋" w:eastAsia="仿宋"/>
          <w:sz w:val="32"/>
          <w:szCs w:val="32"/>
        </w:rPr>
      </w:pPr>
    </w:p>
    <w:p>
      <w:pPr>
        <w:ind w:right="640" w:firstLine="645"/>
        <w:jc w:val="center"/>
        <w:rPr>
          <w:rFonts w:ascii="仿宋" w:hAnsi="仿宋" w:eastAsia="仿宋"/>
          <w:sz w:val="32"/>
          <w:szCs w:val="32"/>
        </w:rPr>
      </w:pPr>
      <w:r>
        <w:rPr>
          <w:rFonts w:hint="eastAsia" w:ascii="仿宋" w:hAnsi="仿宋" w:eastAsia="仿宋"/>
          <w:sz w:val="32"/>
          <w:szCs w:val="32"/>
        </w:rPr>
        <w:t>场地平面图</w:t>
      </w:r>
    </w:p>
    <w:p>
      <w:pPr>
        <w:ind w:right="640" w:firstLine="645"/>
        <w:jc w:val="center"/>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266055" cy="4319905"/>
            <wp:effectExtent l="0" t="0" r="1079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66055" cy="431990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35"/>
    <w:rsid w:val="00001F5A"/>
    <w:rsid w:val="00017EDE"/>
    <w:rsid w:val="00097917"/>
    <w:rsid w:val="000A5E1A"/>
    <w:rsid w:val="000E2253"/>
    <w:rsid w:val="00110411"/>
    <w:rsid w:val="00114B59"/>
    <w:rsid w:val="00155CBE"/>
    <w:rsid w:val="00191A91"/>
    <w:rsid w:val="001E6D6A"/>
    <w:rsid w:val="001E713A"/>
    <w:rsid w:val="002472D1"/>
    <w:rsid w:val="002C608F"/>
    <w:rsid w:val="00367364"/>
    <w:rsid w:val="003E592A"/>
    <w:rsid w:val="003E7DF2"/>
    <w:rsid w:val="003F0BAB"/>
    <w:rsid w:val="00436E41"/>
    <w:rsid w:val="00440417"/>
    <w:rsid w:val="0044168A"/>
    <w:rsid w:val="004446FE"/>
    <w:rsid w:val="00461820"/>
    <w:rsid w:val="004A4176"/>
    <w:rsid w:val="00526B5A"/>
    <w:rsid w:val="005D0D20"/>
    <w:rsid w:val="00664660"/>
    <w:rsid w:val="006A04E0"/>
    <w:rsid w:val="006B42F6"/>
    <w:rsid w:val="006E5F44"/>
    <w:rsid w:val="008271F6"/>
    <w:rsid w:val="00835810"/>
    <w:rsid w:val="008A0F6D"/>
    <w:rsid w:val="008C789E"/>
    <w:rsid w:val="00933B2D"/>
    <w:rsid w:val="00963FBF"/>
    <w:rsid w:val="009B1780"/>
    <w:rsid w:val="009C2CA9"/>
    <w:rsid w:val="00A118EB"/>
    <w:rsid w:val="00A366F3"/>
    <w:rsid w:val="00AA116A"/>
    <w:rsid w:val="00BB51D5"/>
    <w:rsid w:val="00BB7FA5"/>
    <w:rsid w:val="00BE0A14"/>
    <w:rsid w:val="00C532D4"/>
    <w:rsid w:val="00CE5648"/>
    <w:rsid w:val="00D137EE"/>
    <w:rsid w:val="00D2223C"/>
    <w:rsid w:val="00DB79AA"/>
    <w:rsid w:val="00EA43F2"/>
    <w:rsid w:val="00EB4335"/>
    <w:rsid w:val="00F373C1"/>
    <w:rsid w:val="00FE334B"/>
    <w:rsid w:val="209D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character" w:customStyle="1" w:styleId="12">
    <w:name w:val="日期 字符"/>
    <w:basedOn w:val="8"/>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Words>
  <Characters>915</Characters>
  <Lines>7</Lines>
  <Paragraphs>2</Paragraphs>
  <TotalTime>121</TotalTime>
  <ScaleCrop>false</ScaleCrop>
  <LinksUpToDate>false</LinksUpToDate>
  <CharactersWithSpaces>1073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2021-08-25T06:13:00Z</dcterms:created>
  <dc:creator>hhj</dc:creator>
  <cp:lastModifiedBy>Administrator</cp:lastModifiedBy>
  <cp:lastPrinted>2018-08-31T11:07:00Z</cp:lastPrinted>
  <dcterms:modified xsi:type="dcterms:W3CDTF">2021-08-26T14:11:19Z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499BC1930051427887B1BA9526518C4F</vt:lpwstr>
  </property>
</Properties>
</file>